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624" w:rsidRPr="001663D6" w:rsidRDefault="001663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учреждение «Детский сад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«Дубок»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урджиново</w:t>
      </w:r>
      <w:proofErr w:type="spellEnd"/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663D6">
        <w:rPr>
          <w:lang w:val="ru-RU"/>
        </w:rPr>
        <w:br/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(М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ДОУ Детский сад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Дубок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103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86"/>
        <w:gridCol w:w="4894"/>
      </w:tblGrid>
      <w:tr w:rsidR="005E5624" w:rsidRPr="00CD7E17">
        <w:tc>
          <w:tcPr>
            <w:tcW w:w="52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1663D6" w:rsidP="00CD7E17">
            <w:pPr>
              <w:rPr>
                <w:lang w:val="ru-RU"/>
              </w:rPr>
            </w:pP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1663D6">
              <w:rPr>
                <w:lang w:val="ru-RU"/>
              </w:rPr>
              <w:br/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1663D6">
              <w:rPr>
                <w:lang w:val="ru-RU"/>
              </w:rPr>
              <w:br/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Дубок</w:t>
            </w:r>
            <w:r w:rsidRPr="001663D6">
              <w:rPr>
                <w:lang w:val="ru-RU"/>
              </w:rPr>
              <w:br/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1</w:t>
            </w:r>
            <w:r w:rsidR="00CD7E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апреля 202</w:t>
            </w:r>
            <w:r w:rsidR="00CD7E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№ 3)</w:t>
            </w:r>
          </w:p>
        </w:tc>
        <w:tc>
          <w:tcPr>
            <w:tcW w:w="47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1663D6" w:rsidP="00CD7E17">
            <w:pPr>
              <w:rPr>
                <w:lang w:val="ru-RU"/>
              </w:rPr>
            </w:pP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1663D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Заведующая</w:t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ДОУ Детский сад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Дубок</w:t>
            </w:r>
            <w:r w:rsidRPr="001663D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О.В.Кузьменко</w:t>
            </w:r>
            <w:proofErr w:type="spellEnd"/>
            <w:r w:rsidRPr="001663D6">
              <w:rPr>
                <w:lang w:val="ru-RU"/>
              </w:rPr>
              <w:br/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D7E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апреля 202</w:t>
            </w:r>
            <w:r w:rsidR="00CD7E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5E5624" w:rsidRPr="001663D6" w:rsidRDefault="005E56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5624" w:rsidRPr="001663D6" w:rsidRDefault="001663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Отчет о результатах </w:t>
      </w:r>
      <w:proofErr w:type="spellStart"/>
      <w:r w:rsidRPr="001663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  <w:r w:rsidRPr="001663D6">
        <w:rPr>
          <w:lang w:val="ru-RU"/>
        </w:rPr>
        <w:br/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дошкольного образовательного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1663D6">
        <w:rPr>
          <w:lang w:val="ru-RU"/>
        </w:rPr>
        <w:br/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«Детский сад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«Дубок»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урджиново</w:t>
      </w:r>
      <w:proofErr w:type="spellEnd"/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за 202</w:t>
      </w:r>
      <w:r w:rsidR="00CD7E1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</w:p>
    <w:p w:rsidR="005E5624" w:rsidRPr="001663D6" w:rsidRDefault="005E56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5624" w:rsidRPr="001663D6" w:rsidRDefault="005E56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5624" w:rsidRDefault="001663D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Общие сведения об</w:t>
      </w: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образовательной организации</w:t>
      </w:r>
    </w:p>
    <w:tbl>
      <w:tblPr>
        <w:tblW w:w="1110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54"/>
        <w:gridCol w:w="7246"/>
      </w:tblGrid>
      <w:tr w:rsidR="005E5624" w:rsidRPr="00CD7E17"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образовательной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1663D6" w:rsidP="001663D6">
            <w:pPr>
              <w:rPr>
                <w:lang w:val="ru-RU"/>
              </w:rPr>
            </w:pP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казен</w:t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 «Детский сад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«Дубок»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с.Курджиново</w:t>
            </w:r>
            <w:proofErr w:type="spellEnd"/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(М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 Детский сад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Дубок</w:t>
            </w:r>
          </w:p>
        </w:tc>
      </w:tr>
      <w:tr w:rsidR="005E5624" w:rsidRPr="001663D6"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1663D6">
            <w:pPr>
              <w:rPr>
                <w:lang w:val="ru-RU"/>
              </w:rPr>
            </w:pP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1663D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Кузьменко Ольга Викторовна</w:t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5E5624" w:rsidRPr="00CD7E17"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1663D6">
            <w:pPr>
              <w:rPr>
                <w:lang w:val="ru-RU"/>
              </w:rPr>
            </w:pP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организации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1663D6" w:rsidP="001663D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369270, КЧР,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Урпский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С.Курджиново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ул.Шоссейная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310 Б</w:t>
            </w:r>
          </w:p>
        </w:tc>
      </w:tr>
      <w:tr w:rsidR="005E5624"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1663D6">
            <w:pPr>
              <w:rPr>
                <w:lang w:val="ru-RU"/>
              </w:rPr>
            </w:pP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 w:rsidP="001663D6"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87876</w:t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4-11-51</w:t>
            </w:r>
          </w:p>
        </w:tc>
      </w:tr>
      <w:tr w:rsidR="005E5624" w:rsidTr="001663D6">
        <w:trPr>
          <w:trHeight w:val="406"/>
        </w:trPr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 w:rsidP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dubokdetsad@yandex.ru</w:t>
            </w:r>
          </w:p>
        </w:tc>
      </w:tr>
      <w:tr w:rsidR="005E5624" w:rsidRPr="00CD7E17"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1663D6">
            <w:pPr>
              <w:rPr>
                <w:lang w:val="ru-RU"/>
              </w:rPr>
            </w:pPr>
            <w:r>
              <w:rPr>
                <w:lang w:val="ru-RU"/>
              </w:rPr>
              <w:t xml:space="preserve">Администрация </w:t>
            </w:r>
            <w:proofErr w:type="spellStart"/>
            <w:r>
              <w:rPr>
                <w:lang w:val="ru-RU"/>
              </w:rPr>
              <w:t>Урупского</w:t>
            </w:r>
            <w:proofErr w:type="spellEnd"/>
            <w:r>
              <w:rPr>
                <w:lang w:val="ru-RU"/>
              </w:rPr>
              <w:t xml:space="preserve"> муниципального района КЧР</w:t>
            </w:r>
          </w:p>
        </w:tc>
      </w:tr>
      <w:tr w:rsidR="005E5624"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5E5624"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1663D6" w:rsidP="001663D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ЛО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000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0010</w:t>
            </w:r>
          </w:p>
        </w:tc>
      </w:tr>
    </w:tbl>
    <w:p w:rsidR="005E5624" w:rsidRPr="001663D6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дошкольное образовательное учреждение «Детский сад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«Дубок»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с.Курджиново</w:t>
      </w:r>
      <w:proofErr w:type="spellEnd"/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» (далее – Детский сад) расположено в жилом районе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села рядом с администрацией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. Здание Детского сада построено по типовому проекту.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Проектная наполняемость на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0 мест. Общая площадь здания 1</w:t>
      </w:r>
      <w:r w:rsidR="009760C7">
        <w:rPr>
          <w:rFonts w:hAnsi="Times New Roman" w:cs="Times New Roman"/>
          <w:color w:val="000000"/>
          <w:sz w:val="24"/>
          <w:szCs w:val="24"/>
          <w:lang w:val="ru-RU"/>
        </w:rPr>
        <w:t>436,1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 кв.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м, из них площадь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помещений, используемых </w:t>
      </w:r>
      <w:r w:rsidR="009760C7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епосредственно для нужд образовательного процесса</w:t>
      </w:r>
      <w:r w:rsidR="003B4E53">
        <w:rPr>
          <w:rFonts w:hAnsi="Times New Roman" w:cs="Times New Roman"/>
          <w:color w:val="000000"/>
          <w:sz w:val="24"/>
          <w:szCs w:val="24"/>
          <w:lang w:val="ru-RU"/>
        </w:rPr>
        <w:t>, 877,8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кв.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м.</w:t>
      </w:r>
    </w:p>
    <w:p w:rsidR="005E5624" w:rsidRPr="001663D6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Цель деятельности Детского сада – осуществление образовательной деятельности по</w:t>
      </w:r>
      <w:r w:rsidRPr="001663D6">
        <w:rPr>
          <w:lang w:val="ru-RU"/>
        </w:rPr>
        <w:br/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реализации образовательных программ дошкольного образования.</w:t>
      </w:r>
    </w:p>
    <w:p w:rsidR="005E5624" w:rsidRPr="001663D6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Предметом деятельности Детского сада является формирование общей культуры, развитие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физических, интеллектуальных, нравственных, эстетических и личностных 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качеств,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формирование предпосылок учебной деятельности, сохранение и укрепление здоровья</w:t>
      </w:r>
      <w:r w:rsidR="003B4E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воспитанников.</w:t>
      </w:r>
    </w:p>
    <w:p w:rsidR="005E5624" w:rsidRPr="001663D6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Режим работы Детского сада</w:t>
      </w:r>
    </w:p>
    <w:p w:rsidR="005E5624" w:rsidRPr="001663D6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Рабочая неделя – пятидневная, с понедельника по пятницу. Длительность пребывания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детей в группах – 1</w:t>
      </w:r>
      <w:r w:rsidR="003B4E53">
        <w:rPr>
          <w:rFonts w:hAnsi="Times New Roman" w:cs="Times New Roman"/>
          <w:color w:val="000000"/>
          <w:sz w:val="24"/>
          <w:szCs w:val="24"/>
          <w:lang w:val="ru-RU"/>
        </w:rPr>
        <w:t>0,5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 часов. Режим работы групп – с </w:t>
      </w:r>
      <w:r w:rsidR="003B4E53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3B4E53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 до 18:00.</w:t>
      </w:r>
    </w:p>
    <w:p w:rsidR="005E5624" w:rsidRPr="001663D6" w:rsidRDefault="001663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5E5624" w:rsidRPr="001663D6" w:rsidRDefault="001663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1663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63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5E5624" w:rsidRPr="001663D6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 Детском саду организована в соответствии с Федеральным законом от 29.12.2012 № 273-ФЗ</w:t>
      </w:r>
      <w:proofErr w:type="gramStart"/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proofErr w:type="gramEnd"/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б образовании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образования,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5E5624" w:rsidRPr="001663D6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с учетом примерной образовательной программы дошкольного образования, санитарно-эпидемиологическими правилами и нормативами.</w:t>
      </w:r>
    </w:p>
    <w:p w:rsidR="005E5624" w:rsidRPr="008E0C11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посещают </w:t>
      </w:r>
      <w:r w:rsidR="008E0C11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CD7E17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</w:t>
      </w:r>
      <w:r w:rsidR="008E0C1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 в возрасте от 2 до 7 лет. </w:t>
      </w:r>
      <w:r w:rsidRPr="008E0C11">
        <w:rPr>
          <w:rFonts w:hAnsi="Times New Roman" w:cs="Times New Roman"/>
          <w:color w:val="000000"/>
          <w:sz w:val="24"/>
          <w:szCs w:val="24"/>
          <w:lang w:val="ru-RU"/>
        </w:rPr>
        <w:t xml:space="preserve">В Детском саду сформировано </w:t>
      </w:r>
      <w:r w:rsidR="003B4E5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8E0C11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</w:t>
      </w:r>
      <w:r w:rsidR="003B4E53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8E0C11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общеразвивающей направленности. Из них:</w:t>
      </w:r>
    </w:p>
    <w:p w:rsidR="005E5624" w:rsidRDefault="0029389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1-я</w:t>
      </w:r>
      <w:r w:rsidR="001663D6" w:rsidRPr="0029389C">
        <w:rPr>
          <w:rFonts w:hAnsi="Times New Roman" w:cs="Times New Roman"/>
          <w:color w:val="000000"/>
          <w:sz w:val="24"/>
          <w:szCs w:val="24"/>
          <w:lang w:val="ru-RU"/>
        </w:rPr>
        <w:t xml:space="preserve"> младш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 w:rsidR="001663D6" w:rsidRPr="0029389C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1663D6" w:rsidRPr="0029389C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="00CD7E17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1663D6" w:rsidRPr="002938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1663D6" w:rsidRPr="0029389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9389C" w:rsidRPr="0029389C" w:rsidRDefault="0029389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2-я младшая группа – 1</w:t>
      </w:r>
      <w:r w:rsidR="00CD7E1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детей;</w:t>
      </w:r>
    </w:p>
    <w:p w:rsidR="005E5624" w:rsidRDefault="001663D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средняя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29389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CD7E17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5624" w:rsidRPr="0029389C" w:rsidRDefault="001663D6" w:rsidP="002014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proofErr w:type="gramStart"/>
      <w:r w:rsidRPr="0029389C">
        <w:rPr>
          <w:rFonts w:hAnsi="Times New Roman" w:cs="Times New Roman"/>
          <w:color w:val="000000"/>
          <w:sz w:val="24"/>
          <w:szCs w:val="24"/>
        </w:rPr>
        <w:t>старшая</w:t>
      </w:r>
      <w:proofErr w:type="spellEnd"/>
      <w:proofErr w:type="gramEnd"/>
      <w:r w:rsidRPr="0029389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389C"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 w:rsidRPr="0029389C">
        <w:rPr>
          <w:rFonts w:hAnsi="Times New Roman" w:cs="Times New Roman"/>
          <w:color w:val="000000"/>
          <w:sz w:val="24"/>
          <w:szCs w:val="24"/>
        </w:rPr>
        <w:t xml:space="preserve"> – 2</w:t>
      </w:r>
      <w:r w:rsidR="00CD7E1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29389C">
        <w:rPr>
          <w:rFonts w:hAnsi="Times New Roman" w:cs="Times New Roman"/>
          <w:color w:val="000000"/>
          <w:sz w:val="24"/>
          <w:szCs w:val="24"/>
          <w:lang w:val="ru-RU"/>
        </w:rPr>
        <w:t>ребен</w:t>
      </w:r>
      <w:r w:rsidR="00CD7E17">
        <w:rPr>
          <w:rFonts w:hAnsi="Times New Roman" w:cs="Times New Roman"/>
          <w:color w:val="000000"/>
          <w:sz w:val="24"/>
          <w:szCs w:val="24"/>
          <w:lang w:val="ru-RU"/>
        </w:rPr>
        <w:t>ок</w:t>
      </w:r>
      <w:r w:rsidRPr="0029389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5624" w:rsidRPr="001663D6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В 2020 году в Детском саду для освоения основной образовательной программы дошкольного образования в условиях самоизоляции было предусмотрено проведение занятий в формат</w:t>
      </w:r>
      <w:r w:rsidR="008E0C11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1823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предоставлени</w:t>
      </w:r>
      <w:r w:rsidR="008E0C11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 записи занятий на имеющихся ресурсах (</w:t>
      </w:r>
      <w:proofErr w:type="spellStart"/>
      <w:r w:rsidR="008E0C11">
        <w:rPr>
          <w:rFonts w:hAnsi="Times New Roman" w:cs="Times New Roman"/>
          <w:color w:val="000000"/>
          <w:sz w:val="24"/>
          <w:szCs w:val="24"/>
          <w:lang w:val="ru-RU"/>
        </w:rPr>
        <w:t>Ватсап</w:t>
      </w:r>
      <w:proofErr w:type="spellEnd"/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YouTube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). Для качественной организации родителями привычного режима для детей специалистами детского сада систематически проводились консультации, оказывалась методическая помощь и по возможности техническая. Данные мониторинга посещения онлайн-занятий и количества просмотров занятий в записи по всем образовательным областям свидетельствует о достаточной вовлеченности и понимании родителями ответственности за качество образования своих детей.</w:t>
      </w:r>
    </w:p>
    <w:p w:rsidR="005E5624" w:rsidRPr="001663D6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5E5624" w:rsidRPr="001663D6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 202</w:t>
      </w:r>
      <w:r w:rsidR="00CD7E1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проводился анализ состава семей воспитанников.</w:t>
      </w:r>
    </w:p>
    <w:p w:rsidR="005E5624" w:rsidRDefault="001663D6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составу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66"/>
        <w:gridCol w:w="1902"/>
        <w:gridCol w:w="5059"/>
      </w:tblGrid>
      <w:tr w:rsidR="005E5624" w:rsidRPr="00CD7E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1663D6">
            <w:pPr>
              <w:rPr>
                <w:lang w:val="ru-RU"/>
              </w:rPr>
            </w:pP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Процент от 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количества </w:t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семей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</w:tr>
      <w:tr w:rsidR="005E56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8E0C11" w:rsidRDefault="008E0C11" w:rsidP="00CD7E1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CD7E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8E0C11">
            <w:r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  <w:r w:rsidR="001663D6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E56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 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8E0C11"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  <w:r w:rsidR="001663D6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E56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 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8E0C11" w:rsidP="008E0C1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663D6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5E5624" w:rsidRPr="008E0C11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C11">
        <w:rPr>
          <w:rFonts w:hAnsi="Times New Roman" w:cs="Times New Roman"/>
          <w:color w:val="000000"/>
          <w:sz w:val="24"/>
          <w:szCs w:val="24"/>
          <w:lang w:val="ru-RU"/>
        </w:rPr>
        <w:t>Характеристика семей по количеству детей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13"/>
        <w:gridCol w:w="2308"/>
        <w:gridCol w:w="4006"/>
      </w:tblGrid>
      <w:tr w:rsidR="005E5624" w:rsidRPr="00CD7E17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</w:t>
            </w:r>
            <w:proofErr w:type="spellEnd"/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1663D6">
            <w:pPr>
              <w:rPr>
                <w:lang w:val="ru-RU"/>
              </w:rPr>
            </w:pP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 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 семей воспитанников</w:t>
            </w:r>
          </w:p>
        </w:tc>
      </w:tr>
      <w:tr w:rsidR="005E5624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8E0C11" w:rsidRDefault="008E0C1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8E0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E5624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8E0C11" w:rsidRDefault="008E0C11" w:rsidP="00CD7E1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CD7E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CD7E1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8E0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1663D6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E5624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 ребенка и более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8E0C11" w:rsidRDefault="008E0C11" w:rsidP="00CD7E1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CD7E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CD7E1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8E0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1663D6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5E5624" w:rsidRPr="001663D6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:rsidR="005E5624" w:rsidRPr="001663D6" w:rsidRDefault="001663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1663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63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63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 управления организации</w:t>
      </w:r>
    </w:p>
    <w:p w:rsidR="005E5624" w:rsidRPr="001663D6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осуществляется в соответствии с действующим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и уставом Детского сада.</w:t>
      </w:r>
    </w:p>
    <w:p w:rsidR="005E5624" w:rsidRPr="001663D6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строится на принципах единоначалия и коллегиальности. Коллегиальными органами управления являются: педагогический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совет, общее собрание работников. Единоличным исполнительным органом является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руководитель – заведующий.</w:t>
      </w:r>
    </w:p>
    <w:p w:rsidR="005E5624" w:rsidRPr="001663D6" w:rsidRDefault="001663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Органы управления, действующие в Детском саду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61"/>
        <w:gridCol w:w="6466"/>
      </w:tblGrid>
      <w:tr w:rsidR="005E5624" w:rsidTr="008E0C11"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8E0C11" w:rsidRPr="00CD7E17" w:rsidTr="008E0C11">
        <w:tc>
          <w:tcPr>
            <w:tcW w:w="2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11" w:rsidRDefault="008E0C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11" w:rsidRPr="001663D6" w:rsidRDefault="008E0C11" w:rsidP="008E0C11">
            <w:pPr>
              <w:rPr>
                <w:lang w:val="ru-RU"/>
              </w:rPr>
            </w:pP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организации,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8E0C11" w:rsidTr="008E0C11">
        <w:tc>
          <w:tcPr>
            <w:tcW w:w="25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11" w:rsidRPr="001823B3" w:rsidRDefault="008E0C11">
            <w:pPr>
              <w:rPr>
                <w:lang w:val="ru-RU"/>
              </w:rPr>
            </w:pPr>
          </w:p>
        </w:tc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C11" w:rsidRDefault="008E0C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8E0C11" w:rsidRDefault="008E0C11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E0C11" w:rsidRDefault="008E0C11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E0C11" w:rsidRDefault="008E0C11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5E5624" w:rsidRPr="00CD7E17" w:rsidTr="008E0C11"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1663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1663D6">
              <w:rPr>
                <w:lang w:val="ru-RU"/>
              </w:rPr>
              <w:br/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деятельностью Детского сада, в том числе рассматривает</w:t>
            </w:r>
            <w:r w:rsidRPr="001663D6">
              <w:rPr>
                <w:lang w:val="ru-RU"/>
              </w:rPr>
              <w:br/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:rsidR="005E5624" w:rsidRDefault="001663D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E5624" w:rsidRDefault="001663D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5E5624" w:rsidRDefault="001663D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5E5624" w:rsidRPr="008E0C11" w:rsidRDefault="001663D6" w:rsidP="008E0C1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  <w:r w:rsidR="008E0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воспитания;</w:t>
            </w:r>
          </w:p>
          <w:p w:rsidR="005E5624" w:rsidRPr="001663D6" w:rsidRDefault="001663D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процесса;</w:t>
            </w:r>
          </w:p>
          <w:p w:rsidR="005E5624" w:rsidRPr="001663D6" w:rsidRDefault="001663D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работников;</w:t>
            </w:r>
          </w:p>
          <w:p w:rsidR="005E5624" w:rsidRPr="001823B3" w:rsidRDefault="005E5624" w:rsidP="008E0C11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E5624" w:rsidRPr="00CD7E17" w:rsidTr="008E0C11"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1663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</w:t>
            </w:r>
            <w:r w:rsidRPr="001663D6">
              <w:rPr>
                <w:lang w:val="ru-RU"/>
              </w:rPr>
              <w:br/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 том числе:</w:t>
            </w:r>
          </w:p>
          <w:p w:rsidR="005E5624" w:rsidRPr="001663D6" w:rsidRDefault="001663D6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5E5624" w:rsidRPr="001663D6" w:rsidRDefault="001663D6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 обязанностями работников;</w:t>
            </w:r>
          </w:p>
          <w:p w:rsidR="005E5624" w:rsidRPr="001663D6" w:rsidRDefault="001663D6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5E5624" w:rsidRPr="001663D6" w:rsidRDefault="001663D6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5E5624" w:rsidRPr="001663D6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 w:rsidR="008E0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и система управления соответствуют специфике деятельности Детского сада. В 202</w:t>
      </w:r>
      <w:r w:rsidR="00CD7E1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 систему управления Детским садом внедрили элементы электронного документооборота. Это упростило работу организации во время дистанционного функционирования. Дополнительно расширили обязанности заведующего и старшего воспитателя по контролю за качеством образования и добавили контроль организации дистанционного обучения.</w:t>
      </w:r>
    </w:p>
    <w:p w:rsidR="005E5624" w:rsidRPr="001663D6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По итогам 202</w:t>
      </w:r>
      <w:r w:rsidR="00CD7E1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система управления Детского сада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5E5624" w:rsidRPr="001663D6" w:rsidRDefault="001663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1663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63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содержания и качества подготовки обучающихся</w:t>
      </w:r>
    </w:p>
    <w:p w:rsidR="005E5624" w:rsidRDefault="001663D6">
      <w:pPr>
        <w:rPr>
          <w:rFonts w:hAnsi="Times New Roman" w:cs="Times New Roman"/>
          <w:color w:val="000000"/>
          <w:sz w:val="24"/>
          <w:szCs w:val="24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Уровень развития детей анализируется по итогам педагогической диагностики.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E5624" w:rsidRPr="001663D6" w:rsidRDefault="001663D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занятия (по каждому разделу программы);</w:t>
      </w:r>
    </w:p>
    <w:p w:rsidR="005E5624" w:rsidRDefault="001663D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срезы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5624" w:rsidRDefault="001663D6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наблюдения, итоговые занятия.</w:t>
      </w:r>
    </w:p>
    <w:p w:rsidR="005E5624" w:rsidRPr="001663D6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Так, результаты качества освоения ООП Детского сада на конец 2020 года выглядят следующим образом: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76"/>
        <w:gridCol w:w="728"/>
        <w:gridCol w:w="755"/>
        <w:gridCol w:w="766"/>
        <w:gridCol w:w="632"/>
        <w:gridCol w:w="778"/>
        <w:gridCol w:w="635"/>
        <w:gridCol w:w="963"/>
        <w:gridCol w:w="1694"/>
      </w:tblGrid>
      <w:tr w:rsidR="00D61F3E" w:rsidRPr="00D61F3E">
        <w:tc>
          <w:tcPr>
            <w:tcW w:w="2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D61F3E" w:rsidRDefault="001663D6" w:rsidP="00D61F3E">
            <w:pPr>
              <w:rPr>
                <w:color w:val="FF0000"/>
                <w:lang w:val="ru-RU"/>
              </w:rPr>
            </w:pPr>
            <w:r w:rsidRPr="00D61F3E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Уровень развития воспитанников в рамках целевых 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D61F3E" w:rsidRDefault="001663D6" w:rsidP="00D61F3E">
            <w:pPr>
              <w:rPr>
                <w:color w:val="FF0000"/>
              </w:rPr>
            </w:pPr>
            <w:proofErr w:type="spellStart"/>
            <w:r w:rsidRPr="00D61F3E">
              <w:rPr>
                <w:rFonts w:hAnsi="Times New Roman" w:cs="Times New Roman"/>
                <w:color w:val="FF0000"/>
                <w:sz w:val="24"/>
                <w:szCs w:val="24"/>
              </w:rPr>
              <w:t>Выше</w:t>
            </w:r>
            <w:proofErr w:type="spellEnd"/>
            <w:r w:rsidRPr="00D61F3E">
              <w:rPr>
                <w:rFonts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1F3E">
              <w:rPr>
                <w:rFonts w:hAnsi="Times New Roman" w:cs="Times New Roman"/>
                <w:color w:val="FF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D61F3E" w:rsidRDefault="001663D6" w:rsidP="00D61F3E">
            <w:pPr>
              <w:rPr>
                <w:color w:val="FF0000"/>
              </w:rPr>
            </w:pPr>
            <w:r w:rsidRPr="00D61F3E">
              <w:rPr>
                <w:rFonts w:hAnsi="Times New Roman" w:cs="Times New Roman"/>
                <w:color w:val="FF0000"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D61F3E" w:rsidRDefault="001663D6" w:rsidP="00D61F3E">
            <w:pPr>
              <w:rPr>
                <w:color w:val="FF0000"/>
              </w:rPr>
            </w:pPr>
            <w:r w:rsidRPr="00D61F3E">
              <w:rPr>
                <w:rFonts w:hAnsi="Times New Roman" w:cs="Times New Roman"/>
                <w:color w:val="FF0000"/>
                <w:sz w:val="24"/>
                <w:szCs w:val="24"/>
              </w:rPr>
              <w:t>Ниже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D61F3E" w:rsidRDefault="001663D6" w:rsidP="00D61F3E">
            <w:pPr>
              <w:rPr>
                <w:color w:val="FF0000"/>
              </w:rPr>
            </w:pPr>
            <w:r w:rsidRPr="00D61F3E">
              <w:rPr>
                <w:rFonts w:hAnsi="Times New Roman" w:cs="Times New Roman"/>
                <w:color w:val="FF0000"/>
                <w:sz w:val="24"/>
                <w:szCs w:val="24"/>
              </w:rPr>
              <w:t>Итого</w:t>
            </w:r>
          </w:p>
        </w:tc>
      </w:tr>
      <w:tr w:rsidR="00D61F3E" w:rsidRPr="00D61F3E">
        <w:tc>
          <w:tcPr>
            <w:tcW w:w="21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D61F3E" w:rsidRDefault="005E5624" w:rsidP="00D61F3E">
            <w:pPr>
              <w:ind w:left="75" w:right="75"/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D61F3E" w:rsidRDefault="001663D6" w:rsidP="00D61F3E">
            <w:pPr>
              <w:rPr>
                <w:color w:val="FF0000"/>
              </w:rPr>
            </w:pPr>
            <w:r w:rsidRPr="00D61F3E">
              <w:rPr>
                <w:rFonts w:hAnsi="Times New Roman" w:cs="Times New Roman"/>
                <w:color w:val="FF0000"/>
                <w:sz w:val="24"/>
                <w:szCs w:val="24"/>
              </w:rPr>
              <w:t>Кол-во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D61F3E" w:rsidRDefault="001663D6" w:rsidP="00D61F3E">
            <w:pPr>
              <w:rPr>
                <w:color w:val="FF0000"/>
              </w:rPr>
            </w:pPr>
            <w:r w:rsidRPr="00D61F3E">
              <w:rPr>
                <w:rFonts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D61F3E" w:rsidRDefault="001663D6" w:rsidP="00D61F3E">
            <w:pPr>
              <w:rPr>
                <w:color w:val="FF0000"/>
              </w:rPr>
            </w:pPr>
            <w:r w:rsidRPr="00D61F3E">
              <w:rPr>
                <w:rFonts w:hAnsi="Times New Roman" w:cs="Times New Roman"/>
                <w:color w:val="FF0000"/>
                <w:sz w:val="24"/>
                <w:szCs w:val="24"/>
              </w:rPr>
              <w:t>Кол-во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D61F3E" w:rsidRDefault="001663D6" w:rsidP="00D61F3E">
            <w:pPr>
              <w:rPr>
                <w:color w:val="FF0000"/>
              </w:rPr>
            </w:pPr>
            <w:r w:rsidRPr="00D61F3E">
              <w:rPr>
                <w:rFonts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D61F3E" w:rsidRDefault="001663D6" w:rsidP="00D61F3E">
            <w:pPr>
              <w:rPr>
                <w:color w:val="FF0000"/>
              </w:rPr>
            </w:pPr>
            <w:r w:rsidRPr="00D61F3E">
              <w:rPr>
                <w:rFonts w:hAnsi="Times New Roman" w:cs="Times New Roman"/>
                <w:color w:val="FF0000"/>
                <w:sz w:val="24"/>
                <w:szCs w:val="24"/>
              </w:rPr>
              <w:t>Кол-во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D61F3E" w:rsidRDefault="001663D6" w:rsidP="00D61F3E">
            <w:pPr>
              <w:rPr>
                <w:color w:val="FF0000"/>
              </w:rPr>
            </w:pPr>
            <w:r w:rsidRPr="00D61F3E">
              <w:rPr>
                <w:rFonts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D61F3E" w:rsidRDefault="001663D6" w:rsidP="00D61F3E">
            <w:pPr>
              <w:rPr>
                <w:color w:val="FF0000"/>
              </w:rPr>
            </w:pPr>
            <w:r w:rsidRPr="00D61F3E">
              <w:rPr>
                <w:rFonts w:hAnsi="Times New Roman" w:cs="Times New Roman"/>
                <w:color w:val="FF0000"/>
                <w:sz w:val="24"/>
                <w:szCs w:val="24"/>
              </w:rPr>
              <w:t>Кол-во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D61F3E" w:rsidRDefault="001663D6" w:rsidP="00D61F3E">
            <w:pPr>
              <w:rPr>
                <w:color w:val="FF0000"/>
              </w:rPr>
            </w:pPr>
            <w:r w:rsidRPr="00D61F3E">
              <w:rPr>
                <w:rFonts w:hAnsi="Times New Roman" w:cs="Times New Roman"/>
                <w:color w:val="FF0000"/>
                <w:sz w:val="24"/>
                <w:szCs w:val="24"/>
              </w:rPr>
              <w:t>% воспитанников в пределе</w:t>
            </w:r>
            <w:r w:rsidRPr="00D61F3E">
              <w:rPr>
                <w:color w:val="FF0000"/>
              </w:rPr>
              <w:br/>
            </w:r>
            <w:r w:rsidRPr="00D61F3E">
              <w:rPr>
                <w:rFonts w:hAnsi="Times New Roman" w:cs="Times New Roman"/>
                <w:color w:val="FF0000"/>
                <w:sz w:val="24"/>
                <w:szCs w:val="24"/>
              </w:rPr>
              <w:t>нормы</w:t>
            </w:r>
          </w:p>
        </w:tc>
      </w:tr>
      <w:tr w:rsidR="00D61F3E" w:rsidRPr="00D61F3E">
        <w:tc>
          <w:tcPr>
            <w:tcW w:w="21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D61F3E" w:rsidRDefault="005E5624" w:rsidP="00D61F3E">
            <w:pPr>
              <w:ind w:left="75" w:right="75"/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D61F3E" w:rsidRDefault="001663D6" w:rsidP="00D61F3E">
            <w:pPr>
              <w:rPr>
                <w:color w:val="FF0000"/>
              </w:rPr>
            </w:pPr>
            <w:r w:rsidRPr="00D61F3E">
              <w:rPr>
                <w:rFonts w:hAnsi="Times New Roman" w:cs="Times New Roman"/>
                <w:color w:val="FF0000"/>
                <w:sz w:val="24"/>
                <w:szCs w:val="24"/>
              </w:rPr>
              <w:t>54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D61F3E" w:rsidRDefault="001663D6" w:rsidP="00D61F3E">
            <w:pPr>
              <w:rPr>
                <w:color w:val="FF0000"/>
              </w:rPr>
            </w:pPr>
            <w:r w:rsidRPr="00D61F3E">
              <w:rPr>
                <w:rFonts w:hAnsi="Times New Roman" w:cs="Times New Roman"/>
                <w:color w:val="FF0000"/>
                <w:sz w:val="24"/>
                <w:szCs w:val="24"/>
              </w:rPr>
              <w:t>36,7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D61F3E" w:rsidRDefault="001663D6" w:rsidP="00D61F3E">
            <w:pPr>
              <w:rPr>
                <w:color w:val="FF0000"/>
              </w:rPr>
            </w:pPr>
            <w:r w:rsidRPr="00D61F3E">
              <w:rPr>
                <w:rFonts w:hAnsi="Times New Roman" w:cs="Times New Roman"/>
                <w:color w:val="FF0000"/>
                <w:sz w:val="24"/>
                <w:szCs w:val="24"/>
              </w:rPr>
              <w:t>79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D61F3E" w:rsidRDefault="001663D6" w:rsidP="00D61F3E">
            <w:pPr>
              <w:rPr>
                <w:color w:val="FF0000"/>
              </w:rPr>
            </w:pPr>
            <w:r w:rsidRPr="00D61F3E">
              <w:rPr>
                <w:rFonts w:hAnsi="Times New Roman" w:cs="Times New Roman"/>
                <w:color w:val="FF0000"/>
                <w:sz w:val="24"/>
                <w:szCs w:val="24"/>
              </w:rPr>
              <w:t>57,5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D61F3E" w:rsidRDefault="001663D6" w:rsidP="00D61F3E">
            <w:pPr>
              <w:rPr>
                <w:color w:val="FF0000"/>
              </w:rPr>
            </w:pPr>
            <w:r w:rsidRPr="00D61F3E">
              <w:rPr>
                <w:rFonts w:hAnsi="Times New Roman" w:cs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D61F3E" w:rsidRDefault="001663D6" w:rsidP="00D61F3E">
            <w:pPr>
              <w:rPr>
                <w:color w:val="FF0000"/>
              </w:rPr>
            </w:pPr>
            <w:r w:rsidRPr="00D61F3E">
              <w:rPr>
                <w:rFonts w:hAnsi="Times New Roman" w:cs="Times New Roman"/>
                <w:color w:val="FF0000"/>
                <w:sz w:val="24"/>
                <w:szCs w:val="24"/>
              </w:rPr>
              <w:t>5,8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D61F3E" w:rsidRDefault="00D61F3E" w:rsidP="00D61F3E">
            <w:pPr>
              <w:rPr>
                <w:color w:val="FF0000"/>
                <w:lang w:val="ru-RU"/>
              </w:rPr>
            </w:pPr>
            <w:r w:rsidRPr="00D61F3E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D61F3E" w:rsidRDefault="001663D6" w:rsidP="00D61F3E">
            <w:pPr>
              <w:rPr>
                <w:color w:val="FF0000"/>
              </w:rPr>
            </w:pPr>
            <w:r w:rsidRPr="00D61F3E">
              <w:rPr>
                <w:rFonts w:hAnsi="Times New Roman" w:cs="Times New Roman"/>
                <w:color w:val="FF0000"/>
                <w:sz w:val="24"/>
                <w:szCs w:val="24"/>
              </w:rPr>
              <w:t>94,2</w:t>
            </w:r>
          </w:p>
        </w:tc>
      </w:tr>
      <w:tr w:rsidR="00D61F3E" w:rsidRPr="00D61F3E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D61F3E" w:rsidRDefault="001663D6" w:rsidP="00D61F3E">
            <w:pPr>
              <w:rPr>
                <w:color w:val="FF0000"/>
              </w:rPr>
            </w:pPr>
            <w:proofErr w:type="spellStart"/>
            <w:r w:rsidRPr="00D61F3E">
              <w:rPr>
                <w:rFonts w:hAnsi="Times New Roman" w:cs="Times New Roman"/>
                <w:color w:val="FF0000"/>
                <w:sz w:val="24"/>
                <w:szCs w:val="24"/>
              </w:rPr>
              <w:t>Качество</w:t>
            </w:r>
            <w:proofErr w:type="spellEnd"/>
            <w:r w:rsidRPr="00D61F3E">
              <w:rPr>
                <w:rFonts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1F3E">
              <w:rPr>
                <w:rFonts w:hAnsi="Times New Roman" w:cs="Times New Roman"/>
                <w:color w:val="FF0000"/>
                <w:sz w:val="24"/>
                <w:szCs w:val="24"/>
              </w:rPr>
              <w:t>освоения</w:t>
            </w:r>
            <w:proofErr w:type="spellEnd"/>
            <w:r w:rsidRPr="00D61F3E">
              <w:rPr>
                <w:rFonts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1F3E">
              <w:rPr>
                <w:rFonts w:hAnsi="Times New Roman" w:cs="Times New Roman"/>
                <w:color w:val="FF0000"/>
                <w:sz w:val="24"/>
                <w:szCs w:val="24"/>
              </w:rPr>
              <w:t>образовательных</w:t>
            </w:r>
            <w:proofErr w:type="spellEnd"/>
            <w:r w:rsidRPr="00D61F3E">
              <w:rPr>
                <w:rFonts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1F3E">
              <w:rPr>
                <w:rFonts w:hAnsi="Times New Roman" w:cs="Times New Roman"/>
                <w:color w:val="FF0000"/>
                <w:sz w:val="24"/>
                <w:szCs w:val="24"/>
              </w:rPr>
              <w:t>областей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D61F3E" w:rsidRDefault="001663D6" w:rsidP="00D61F3E">
            <w:pPr>
              <w:rPr>
                <w:color w:val="FF0000"/>
              </w:rPr>
            </w:pPr>
            <w:r w:rsidRPr="00D61F3E">
              <w:rPr>
                <w:rFonts w:hAnsi="Times New Roman" w:cs="Times New Roman"/>
                <w:color w:val="FF0000"/>
                <w:sz w:val="24"/>
                <w:szCs w:val="24"/>
              </w:rPr>
              <w:t>60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D61F3E" w:rsidRDefault="001663D6" w:rsidP="00D61F3E">
            <w:pPr>
              <w:rPr>
                <w:color w:val="FF0000"/>
              </w:rPr>
            </w:pPr>
            <w:r w:rsidRPr="00D61F3E">
              <w:rPr>
                <w:rFonts w:hAnsi="Times New Roman" w:cs="Times New Roman"/>
                <w:color w:val="FF0000"/>
                <w:sz w:val="24"/>
                <w:szCs w:val="24"/>
              </w:rPr>
              <w:t>40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D61F3E" w:rsidRDefault="001663D6" w:rsidP="00D61F3E">
            <w:pPr>
              <w:rPr>
                <w:color w:val="FF0000"/>
              </w:rPr>
            </w:pPr>
            <w:r w:rsidRPr="00D61F3E">
              <w:rPr>
                <w:rFonts w:hAnsi="Times New Roman" w:cs="Times New Roman"/>
                <w:color w:val="FF0000"/>
                <w:sz w:val="24"/>
                <w:szCs w:val="24"/>
              </w:rPr>
              <w:t>82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D61F3E" w:rsidRDefault="001663D6" w:rsidP="00D61F3E">
            <w:pPr>
              <w:rPr>
                <w:color w:val="FF0000"/>
              </w:rPr>
            </w:pPr>
            <w:r w:rsidRPr="00D61F3E">
              <w:rPr>
                <w:rFonts w:hAnsi="Times New Roman" w:cs="Times New Roman"/>
                <w:color w:val="FF0000"/>
                <w:sz w:val="24"/>
                <w:szCs w:val="24"/>
              </w:rPr>
              <w:t>53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D61F3E" w:rsidRDefault="001663D6" w:rsidP="00D61F3E">
            <w:pPr>
              <w:rPr>
                <w:color w:val="FF0000"/>
              </w:rPr>
            </w:pPr>
            <w:r w:rsidRPr="00D61F3E">
              <w:rPr>
                <w:rFonts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D61F3E" w:rsidRDefault="001663D6" w:rsidP="00D61F3E">
            <w:pPr>
              <w:rPr>
                <w:color w:val="FF0000"/>
              </w:rPr>
            </w:pPr>
            <w:r w:rsidRPr="00D61F3E">
              <w:rPr>
                <w:rFonts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D61F3E" w:rsidRDefault="001663D6" w:rsidP="00D61F3E">
            <w:pPr>
              <w:rPr>
                <w:color w:val="FF0000"/>
              </w:rPr>
            </w:pPr>
            <w:r w:rsidRPr="00D61F3E">
              <w:rPr>
                <w:rFonts w:hAnsi="Times New Roman" w:cs="Times New Roman"/>
                <w:color w:val="FF0000"/>
                <w:sz w:val="24"/>
                <w:szCs w:val="24"/>
              </w:rPr>
              <w:t>150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D61F3E" w:rsidRDefault="001663D6" w:rsidP="00D61F3E">
            <w:pPr>
              <w:rPr>
                <w:color w:val="FF0000"/>
              </w:rPr>
            </w:pPr>
            <w:r w:rsidRPr="00D61F3E">
              <w:rPr>
                <w:rFonts w:hAnsi="Times New Roman" w:cs="Times New Roman"/>
                <w:color w:val="FF0000"/>
                <w:sz w:val="24"/>
                <w:szCs w:val="24"/>
              </w:rPr>
              <w:t>98</w:t>
            </w:r>
          </w:p>
        </w:tc>
      </w:tr>
    </w:tbl>
    <w:p w:rsidR="005E5624" w:rsidRPr="001663D6" w:rsidRDefault="001663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1663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 (</w:t>
      </w:r>
      <w:proofErr w:type="spellStart"/>
      <w:r w:rsidRPr="001663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</w:t>
      </w:r>
      <w:proofErr w:type="spellEnd"/>
      <w:r w:rsidRPr="001663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-образовательного процесса)</w:t>
      </w:r>
    </w:p>
    <w:p w:rsidR="005E5624" w:rsidRPr="001663D6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В основе образовательного процесса в Детском саду лежит взаимодействие педагогических работников, администрации и родителей. Основными участниками образовательного процесса являются дети, родители, педагоги.</w:t>
      </w:r>
    </w:p>
    <w:p w:rsidR="005E5624" w:rsidRPr="001663D6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Основные форма организации образовательного процесса:</w:t>
      </w:r>
    </w:p>
    <w:p w:rsidR="005E5624" w:rsidRPr="001663D6" w:rsidRDefault="001663D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программы;</w:t>
      </w:r>
    </w:p>
    <w:p w:rsidR="005E5624" w:rsidRPr="001663D6" w:rsidRDefault="001663D6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:rsidR="005E5624" w:rsidRDefault="001663D6">
      <w:pPr>
        <w:rPr>
          <w:rFonts w:hAnsi="Times New Roman" w:cs="Times New Roman"/>
          <w:color w:val="000000"/>
          <w:sz w:val="24"/>
          <w:szCs w:val="24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Занятия в рамках образовательной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ведутся по подгруппам.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1.2.3685-21 и составляет:</w:t>
      </w:r>
    </w:p>
    <w:p w:rsidR="005E5624" w:rsidRPr="001663D6" w:rsidRDefault="001663D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в группах с детьми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от 1,5 до 3 лет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10 мин;</w:t>
      </w:r>
    </w:p>
    <w:p w:rsidR="005E5624" w:rsidRPr="001663D6" w:rsidRDefault="001663D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в группах с детьми от 3 до 4 лет – до 15 мин;</w:t>
      </w:r>
    </w:p>
    <w:p w:rsidR="005E5624" w:rsidRPr="001663D6" w:rsidRDefault="001663D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в группах с детьми от 4 до 5 лет – до 20 мин;</w:t>
      </w:r>
    </w:p>
    <w:p w:rsidR="005E5624" w:rsidRPr="001663D6" w:rsidRDefault="001663D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в группах с детьми от 5 до 6 лет – до 25 мин;</w:t>
      </w:r>
    </w:p>
    <w:p w:rsidR="005E5624" w:rsidRPr="001663D6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Между занятиями в рамках образовательной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предусмотрены перерывы продолжительностью не менее 10 минут.</w:t>
      </w:r>
    </w:p>
    <w:p w:rsidR="005E5624" w:rsidRPr="001663D6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Основной формой занятия является игра. Образовательная деятельность с детьми строится с учётом индивидуальных особенностей детей и их способностей. Выявление 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 развитие способностей воспитанников осуществляется в любых формах образовательного процесса.</w:t>
      </w:r>
    </w:p>
    <w:p w:rsidR="005E5624" w:rsidRPr="001663D6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Чтобы не допустить распространения </w:t>
      </w:r>
      <w:proofErr w:type="spellStart"/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инфекции, администрация Детского сада ввела в 202</w:t>
      </w:r>
      <w:r w:rsidR="00CD7E1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дополнительные ограничительные и профилактические меры в соответствии с СП 3.1/2.4.3598-20:</w:t>
      </w:r>
    </w:p>
    <w:p w:rsidR="005E5624" w:rsidRPr="001663D6" w:rsidRDefault="001663D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ежедневный усиленный фильтр воспитанников и работников –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изолируются, а детский сад уведомляет территориальный орган </w:t>
      </w:r>
      <w:proofErr w:type="spellStart"/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E5624" w:rsidRPr="001663D6" w:rsidRDefault="001663D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еженедельную генеральную уборку с применением дезинфицирующих средств, разведенных в концентрациях по вирусному режиму;</w:t>
      </w:r>
    </w:p>
    <w:p w:rsidR="005E5624" w:rsidRPr="001663D6" w:rsidRDefault="001663D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ежедневную влажную уборку с обработкой всех контактных поверхностей, игрушек и оборудования дезинфицирующими средствами;</w:t>
      </w:r>
    </w:p>
    <w:p w:rsidR="005E5624" w:rsidRPr="001663D6" w:rsidRDefault="001663D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дезинфекцию посуды, столовых приборов после каждого использования;</w:t>
      </w:r>
    </w:p>
    <w:p w:rsidR="005E5624" w:rsidRPr="001663D6" w:rsidRDefault="001663D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бактерицидные установки в групповых комнатах;</w:t>
      </w:r>
    </w:p>
    <w:p w:rsidR="005E5624" w:rsidRPr="001663D6" w:rsidRDefault="001663D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частое проветривание групповых комнат в отсутствие воспитанников;</w:t>
      </w:r>
    </w:p>
    <w:p w:rsidR="005E5624" w:rsidRPr="001663D6" w:rsidRDefault="001663D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проведение всех занятий в помещениях групповой ячейки или на открытом воздухе отдельно от других групп;</w:t>
      </w:r>
    </w:p>
    <w:p w:rsidR="005E5624" w:rsidRPr="001663D6" w:rsidRDefault="001663D6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требование о заключении врача об отсутствии медицинских противопоказаний для пребывания в детском саду ребенка, который переболел или контактировал с больным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-19.</w:t>
      </w:r>
    </w:p>
    <w:p w:rsidR="005E5624" w:rsidRPr="001663D6" w:rsidRDefault="001663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1663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качества кадрового обеспечения</w:t>
      </w:r>
    </w:p>
    <w:p w:rsidR="005E5624" w:rsidRPr="001663D6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укомплектован педагогами на 100 процентов согласно штатному расписанию. Всего работают </w:t>
      </w:r>
      <w:r w:rsidR="00D61F3E">
        <w:rPr>
          <w:rFonts w:hAnsi="Times New Roman" w:cs="Times New Roman"/>
          <w:color w:val="000000"/>
          <w:sz w:val="24"/>
          <w:szCs w:val="24"/>
          <w:lang w:val="ru-RU"/>
        </w:rPr>
        <w:t>27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человек. Педагогический коллектив Детского сада насчитывает 8 специалистов. Соотношение воспитанников, приходящихся на 1 взрослого:</w:t>
      </w:r>
    </w:p>
    <w:p w:rsidR="005E5624" w:rsidRDefault="001663D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D61F3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/1;</w:t>
      </w:r>
    </w:p>
    <w:p w:rsidR="005E5624" w:rsidRDefault="001663D6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воспитанники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все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сотрудники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D61F3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/1.</w:t>
      </w:r>
    </w:p>
    <w:p w:rsidR="005E5624" w:rsidRPr="001663D6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За 202</w:t>
      </w:r>
      <w:r w:rsidR="00CD7E1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 год педагогические работники прошли аттестацию и получили:</w:t>
      </w:r>
    </w:p>
    <w:p w:rsidR="00CD7E17" w:rsidRPr="00CD7E17" w:rsidRDefault="001663D6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первую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квалификационную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категорию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CD7E17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</w:t>
      </w:r>
      <w:proofErr w:type="spellEnd"/>
      <w:r w:rsidR="00CD7E17">
        <w:rPr>
          <w:rFonts w:hAnsi="Times New Roman" w:cs="Times New Roman"/>
          <w:color w:val="000000"/>
          <w:sz w:val="24"/>
          <w:szCs w:val="24"/>
          <w:lang w:val="ru-RU"/>
        </w:rPr>
        <w:t>ей,</w:t>
      </w:r>
    </w:p>
    <w:p w:rsidR="005E5624" w:rsidRDefault="00CD7E17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высшую квалификационную категорию – 1 воспитатель</w:t>
      </w:r>
      <w:r w:rsidR="001663D6">
        <w:rPr>
          <w:rFonts w:hAnsi="Times New Roman" w:cs="Times New Roman"/>
          <w:color w:val="000000"/>
          <w:sz w:val="24"/>
          <w:szCs w:val="24"/>
        </w:rPr>
        <w:t>.</w:t>
      </w:r>
    </w:p>
    <w:p w:rsidR="005E5624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По итогам 202</w:t>
      </w:r>
      <w:r w:rsidR="00CD7E1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Детский сад перешел на применение профессиональных стандартов. Из </w:t>
      </w:r>
      <w:r w:rsidR="00CD7E17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педагогических работников Детского сада все соответствуют квалификационным требованиям </w:t>
      </w:r>
      <w:proofErr w:type="spellStart"/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профстандарта</w:t>
      </w:r>
      <w:proofErr w:type="spellEnd"/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 Их должностные инструкции соответствуют трудовым функциям, установленным </w:t>
      </w:r>
      <w:proofErr w:type="spellStart"/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профстандартом</w:t>
      </w:r>
      <w:proofErr w:type="spellEnd"/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</w:t>
      </w:r>
    </w:p>
    <w:p w:rsidR="00D61F3E" w:rsidRPr="001663D6" w:rsidRDefault="005C2C6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 6 педагогов высшее образование, 2 со средним профессиональным.</w:t>
      </w:r>
    </w:p>
    <w:p w:rsidR="005E5624" w:rsidRDefault="00CD7E1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D61F3E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педагогов имеют первую квалификационную категорию; </w:t>
      </w:r>
    </w:p>
    <w:p w:rsidR="00CD7E17" w:rsidRDefault="00CD7E1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 высшую квалификационную категорию;</w:t>
      </w:r>
    </w:p>
    <w:p w:rsidR="005E5624" w:rsidRPr="00D61F3E" w:rsidRDefault="00D61F3E" w:rsidP="005C2C6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 соответствие занимаемой должности.</w:t>
      </w:r>
    </w:p>
    <w:p w:rsidR="005E5624" w:rsidRPr="001663D6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CD7E1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педагоги Детского сада приняли участие:</w:t>
      </w:r>
    </w:p>
    <w:p w:rsidR="005E5624" w:rsidRPr="001663D6" w:rsidRDefault="001663D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III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 межрегиональном форуме педагогов дошкольных образовательных организаций;</w:t>
      </w:r>
    </w:p>
    <w:p w:rsidR="005E5624" w:rsidRPr="001663D6" w:rsidRDefault="001663D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работе межрегионального семинара-практикума «Развитие профессиональных компетенций педагога дошкольной образовательной организации в условиях реализации ФГОС»;</w:t>
      </w:r>
    </w:p>
    <w:p w:rsidR="005E5624" w:rsidRPr="001663D6" w:rsidRDefault="001663D6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межрегиональной научно-практической конференции «Федеральные государственные образовательные стандарты: новое качество образования».</w:t>
      </w:r>
    </w:p>
    <w:p w:rsidR="005E5624" w:rsidRPr="001663D6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саморазвиваются</w:t>
      </w:r>
      <w:proofErr w:type="spellEnd"/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5E5624" w:rsidRPr="001663D6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CD7E1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 связи с ограничительными мерами по предотвращению распространения </w:t>
      </w:r>
      <w:proofErr w:type="spellStart"/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педагоги использовали в работе дистанционные образовательные технологии.</w:t>
      </w:r>
    </w:p>
    <w:p w:rsidR="005E5624" w:rsidRPr="001663D6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данных, полученных на основе наблюдения и опроса воспитателей по применению ими информационных и дистанционных технологий в образовательной деятельности, в том числе и дополнительном образовании, показал, что педагоги испытывали существенные трудности, связанные с отсутствием необходимых компетенций для подготовки к дистанционным занятиям и их проведению в </w:t>
      </w:r>
      <w:r>
        <w:rPr>
          <w:rFonts w:hAnsi="Times New Roman" w:cs="Times New Roman"/>
          <w:color w:val="000000"/>
          <w:sz w:val="24"/>
          <w:szCs w:val="24"/>
        </w:rPr>
        <w:t>Skype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Zoom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WhatsApp</w:t>
      </w:r>
      <w:proofErr w:type="spellEnd"/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. 98% педагогов отметили, что в их педагогической деятельности ранее не практиковалась такая форма обучения и у них не было опыта для ее реализации. Выявились </w:t>
      </w:r>
      <w:proofErr w:type="spellStart"/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компетентностные</w:t>
      </w:r>
      <w:proofErr w:type="spellEnd"/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 дефициты в области подготовки заданий для дистанционного обучения, установление контакта с детьми во время проведения занятий в режиме реального времени. Кроме того, существенно осложняла ситуацию низкая мотивация родителей к занятиям с детьми-дошкольниками.</w:t>
      </w:r>
    </w:p>
    <w:p w:rsidR="005E5624" w:rsidRPr="001663D6" w:rsidRDefault="001663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1663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 библиотечно-информационного обеспечения</w:t>
      </w:r>
    </w:p>
    <w:p w:rsidR="005E5624" w:rsidRPr="001663D6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В Детском саду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библиотека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является составной частью методической службы.</w:t>
      </w:r>
      <w:r w:rsidRPr="001663D6">
        <w:rPr>
          <w:lang w:val="ru-RU"/>
        </w:rPr>
        <w:br/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Библиотечный фонд располагается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-образовательной работы в соответствии с обязательной частью ООП.</w:t>
      </w:r>
    </w:p>
    <w:p w:rsidR="005E5624" w:rsidRPr="00CD7E17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CD7E1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Детский сад пополнил учебно-методический компле</w:t>
      </w:r>
      <w:proofErr w:type="gramStart"/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кт к пр</w:t>
      </w:r>
      <w:proofErr w:type="gramEnd"/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имерной общеобразовательной программе дошкольного образования «От рождения до школы» в соответствии с ФГОС. </w:t>
      </w:r>
      <w:r w:rsidRPr="00CD7E17">
        <w:rPr>
          <w:rFonts w:hAnsi="Times New Roman" w:cs="Times New Roman"/>
          <w:color w:val="000000"/>
          <w:sz w:val="24"/>
          <w:szCs w:val="24"/>
          <w:lang w:val="ru-RU"/>
        </w:rPr>
        <w:t>Приобрели наглядно-дидактические пособия:</w:t>
      </w:r>
    </w:p>
    <w:p w:rsidR="005E5624" w:rsidRPr="001663D6" w:rsidRDefault="001663D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серии «</w:t>
      </w:r>
      <w:r w:rsidR="005C2C63">
        <w:rPr>
          <w:rFonts w:hAnsi="Times New Roman" w:cs="Times New Roman"/>
          <w:color w:val="000000"/>
          <w:sz w:val="24"/>
          <w:szCs w:val="24"/>
          <w:lang w:val="ru-RU"/>
        </w:rPr>
        <w:t>Играем и учимся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», «</w:t>
      </w:r>
      <w:r w:rsidR="005C2C63">
        <w:rPr>
          <w:rFonts w:hAnsi="Times New Roman" w:cs="Times New Roman"/>
          <w:color w:val="000000"/>
          <w:sz w:val="24"/>
          <w:szCs w:val="24"/>
          <w:lang w:val="ru-RU"/>
        </w:rPr>
        <w:t>Учим цвета и цифры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», «</w:t>
      </w:r>
      <w:r w:rsidR="005C2C63">
        <w:rPr>
          <w:rFonts w:hAnsi="Times New Roman" w:cs="Times New Roman"/>
          <w:color w:val="000000"/>
          <w:sz w:val="24"/>
          <w:szCs w:val="24"/>
          <w:lang w:val="ru-RU"/>
        </w:rPr>
        <w:t>Что такое хорошо и что такое плохо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="005C2C63">
        <w:rPr>
          <w:rFonts w:hAnsi="Times New Roman" w:cs="Times New Roman"/>
          <w:color w:val="000000"/>
          <w:sz w:val="24"/>
          <w:szCs w:val="24"/>
          <w:lang w:val="ru-RU"/>
        </w:rPr>
        <w:t>Професии</w:t>
      </w:r>
      <w:proofErr w:type="spellEnd"/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», «Грамматика в картинках», «</w:t>
      </w:r>
      <w:r w:rsidR="005C2C63">
        <w:rPr>
          <w:rFonts w:hAnsi="Times New Roman" w:cs="Times New Roman"/>
          <w:color w:val="000000"/>
          <w:sz w:val="24"/>
          <w:szCs w:val="24"/>
          <w:lang w:val="ru-RU"/>
        </w:rPr>
        <w:t>Дорожные знаки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5E5624" w:rsidRDefault="001663D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картины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рассматривания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плакаты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5624" w:rsidRPr="001663D6" w:rsidRDefault="001663D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комплексы для оформления родительских уголков;</w:t>
      </w:r>
    </w:p>
    <w:p w:rsidR="005E5624" w:rsidRDefault="001663D6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рабочие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тетради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E5624" w:rsidRPr="001663D6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 компьютерным оборудованием.</w:t>
      </w:r>
    </w:p>
    <w:p w:rsidR="005E5624" w:rsidRPr="001663D6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Детского сада включает:</w:t>
      </w:r>
    </w:p>
    <w:p w:rsidR="005E5624" w:rsidRPr="001663D6" w:rsidRDefault="001663D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информационно-телекоммуникационное оборудование – в 202</w:t>
      </w:r>
      <w:r w:rsidR="00CD7E1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пополнилось компьютером, </w:t>
      </w:r>
      <w:r w:rsidR="00CD7E17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принтер</w:t>
      </w:r>
      <w:r w:rsidR="00CD7E1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E5624" w:rsidRPr="001663D6" w:rsidRDefault="001663D6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программное обеспечение – позволяет работать с текстовыми редакторами, </w:t>
      </w:r>
      <w:proofErr w:type="spellStart"/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интернет-ресурсами</w:t>
      </w:r>
      <w:proofErr w:type="spellEnd"/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, фото-, видеоматериалами, графическими редакторами.</w:t>
      </w:r>
    </w:p>
    <w:p w:rsidR="005E5624" w:rsidRPr="001663D6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5E5624" w:rsidRPr="001663D6" w:rsidRDefault="001663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1663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5E5624" w:rsidRDefault="001663D6">
      <w:pPr>
        <w:rPr>
          <w:rFonts w:hAnsi="Times New Roman" w:cs="Times New Roman"/>
          <w:color w:val="000000"/>
          <w:sz w:val="24"/>
          <w:szCs w:val="24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В Детском саду сформирована материально-техническая база для реализации образовательных программ, жизнеобеспечения и развития детей. </w:t>
      </w: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E5624" w:rsidRDefault="001663D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групповые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5C2C6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5624" w:rsidRDefault="001663D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кабинет заведующего – 1;</w:t>
      </w:r>
    </w:p>
    <w:p w:rsidR="005E5624" w:rsidRDefault="001663D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методический кабинет – 1;</w:t>
      </w:r>
    </w:p>
    <w:p w:rsidR="005E5624" w:rsidRDefault="001663D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музыкальный зал – 1;</w:t>
      </w:r>
    </w:p>
    <w:p w:rsidR="005E5624" w:rsidRDefault="001663D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пищеблок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1;</w:t>
      </w:r>
    </w:p>
    <w:p w:rsidR="005E5624" w:rsidRDefault="001663D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прачечная – 1;</w:t>
      </w:r>
    </w:p>
    <w:p w:rsidR="005E5624" w:rsidRDefault="001663D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кабинет – 1;</w:t>
      </w:r>
    </w:p>
    <w:p w:rsidR="005E5624" w:rsidRPr="001663D6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5C2C63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CD7E1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Детский сад провел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текущий ремонт</w:t>
      </w:r>
      <w:r w:rsidR="005C2C63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групп, </w:t>
      </w:r>
      <w:r w:rsidR="005C2C6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 спальных помещений, коридоров 1 и 2 этажей, медкабинета, </w:t>
      </w:r>
      <w:r w:rsidR="005C2C63">
        <w:rPr>
          <w:rFonts w:hAnsi="Times New Roman" w:cs="Times New Roman"/>
          <w:color w:val="000000"/>
          <w:sz w:val="24"/>
          <w:szCs w:val="24"/>
          <w:lang w:val="ru-RU"/>
        </w:rPr>
        <w:t>музыкаль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ного зала. </w:t>
      </w:r>
    </w:p>
    <w:p w:rsidR="005E5624" w:rsidRPr="001663D6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состояние Детского сада и территории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5E5624" w:rsidRPr="001663D6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При этом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CD7E1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оценка материально-технического оснащения Детского сада при проведении дистанционных занятий с воспитанниками выявила следующие трудности:</w:t>
      </w:r>
    </w:p>
    <w:p w:rsidR="005E5624" w:rsidRPr="001663D6" w:rsidRDefault="001663D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для полноценной (качественной) организации и проведения занятий в дистанционном формате отсутствует стабильное и устойчивое </w:t>
      </w:r>
      <w:proofErr w:type="spellStart"/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интернет-соединение</w:t>
      </w:r>
      <w:proofErr w:type="spellEnd"/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E5624" w:rsidRPr="001663D6" w:rsidRDefault="001663D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недостаточно необходимого оборудования (ноутбуков, компьютеров или планшетов) в группах Детского сада;</w:t>
      </w:r>
    </w:p>
    <w:p w:rsidR="005E5624" w:rsidRPr="001663D6" w:rsidRDefault="001663D6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нет достаточного технического обеспечения для организации массовых </w:t>
      </w:r>
      <w:proofErr w:type="spellStart"/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общесадовских</w:t>
      </w:r>
      <w:proofErr w:type="spellEnd"/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 с родителями воспитанников.</w:t>
      </w:r>
    </w:p>
    <w:p w:rsidR="005E5624" w:rsidRPr="001663D6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Необходимо в 202</w:t>
      </w:r>
      <w:r w:rsidR="00CD7E17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запланировать приобретение соответствующего оборудования и программного обеспечения, определить источники финансирования закупки.</w:t>
      </w:r>
    </w:p>
    <w:p w:rsidR="005E5624" w:rsidRPr="001663D6" w:rsidRDefault="001663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1663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63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функционирования внутренней системы оценки качества образования</w:t>
      </w:r>
    </w:p>
    <w:p w:rsidR="005E5624" w:rsidRPr="001663D6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В Детском саду утверждено</w:t>
      </w:r>
      <w:r w:rsidR="00126F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положение о внутренней системе оценки качества образования. Мониторинг качества образовательной деятельности в 202</w:t>
      </w:r>
      <w:r w:rsidR="00CD7E1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показал хорошую работу педагогического коллектива по всем показателям даже с учетом некоторых организационных сбоев, вызванных применением дистанционных технологий.</w:t>
      </w:r>
    </w:p>
    <w:p w:rsidR="005E5624" w:rsidRPr="001663D6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и физического развития воспитанников удовлетворительные. 8</w:t>
      </w:r>
      <w:r w:rsidR="00CD7E17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процентов детей успешно освоили образовательную программу дошкольного образования в своей возрастной группе. В течение года воспитанники Детского сада успешно участвовали в конкурсах и мероприятиях различного уровня.</w:t>
      </w:r>
    </w:p>
    <w:p w:rsidR="005E5624" w:rsidRPr="001663D6" w:rsidRDefault="001663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5E5624" w:rsidRPr="001663D6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 состоянию на 30.12.202</w:t>
      </w:r>
      <w:r w:rsidR="00CD7E1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1063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57"/>
        <w:gridCol w:w="1544"/>
        <w:gridCol w:w="1634"/>
      </w:tblGrid>
      <w:tr w:rsidR="005E5624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5E562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5E5624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1663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 w:rsidRPr="001663D6">
              <w:rPr>
                <w:lang w:val="ru-RU"/>
              </w:rPr>
              <w:br/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дошкольного образования</w:t>
            </w:r>
          </w:p>
          <w:p w:rsidR="005E5624" w:rsidRDefault="001663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26F5E" w:rsidRDefault="00126F5E" w:rsidP="00BB578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BB57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5E5624">
        <w:tc>
          <w:tcPr>
            <w:tcW w:w="718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1663D6" w:rsidP="00126F5E">
            <w:pPr>
              <w:rPr>
                <w:lang w:val="ru-RU"/>
              </w:rPr>
            </w:pP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режиме полного дня (</w:t>
            </w:r>
            <w:r w:rsidR="00126F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10,5</w:t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часов)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5E56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BB578C" w:rsidRDefault="00126F5E" w:rsidP="00BB578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BB57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5E5624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1663D6">
            <w:pPr>
              <w:rPr>
                <w:lang w:val="ru-RU"/>
              </w:rPr>
            </w:pP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режиме кратковременного пребывания (3–5 часов)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5E56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26F5E" w:rsidRDefault="00126F5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E5624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5E56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E5624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1663D6">
            <w:pPr>
              <w:rPr>
                <w:lang w:val="ru-RU"/>
              </w:rPr>
            </w:pP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форме семейного образования с психолого-педагогическим</w:t>
            </w:r>
            <w:r w:rsidRPr="001663D6">
              <w:rPr>
                <w:lang w:val="ru-RU"/>
              </w:rPr>
              <w:br/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сопровождением, которое организует детский сад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5E56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E5624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1663D6">
            <w:pPr>
              <w:rPr>
                <w:lang w:val="ru-RU"/>
              </w:rPr>
            </w:pP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 возрасте до трех лет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26F5E" w:rsidRDefault="00BB578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5E5624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1663D6">
            <w:pPr>
              <w:rPr>
                <w:lang w:val="ru-RU"/>
              </w:rPr>
            </w:pP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26F5E" w:rsidRDefault="00126F5E" w:rsidP="00BB578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BB57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5E5624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1663D6">
            <w:pPr>
              <w:rPr>
                <w:lang w:val="ru-RU"/>
              </w:rPr>
            </w:pP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 общей численности</w:t>
            </w:r>
            <w:r w:rsidRPr="001663D6">
              <w:rPr>
                <w:lang w:val="ru-RU"/>
              </w:rPr>
              <w:br/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воспитанников, которые получают услуги присмотра и ухода, в том числе в группах: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(процент)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5E5624">
        <w:tc>
          <w:tcPr>
            <w:tcW w:w="71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26F5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10,5</w:t>
            </w:r>
            <w:r w:rsidR="001663D6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1663D6">
              <w:rPr>
                <w:rFonts w:hAnsi="Times New Roman" w:cs="Times New Roman"/>
                <w:color w:val="000000"/>
                <w:sz w:val="24"/>
                <w:szCs w:val="24"/>
              </w:rPr>
              <w:t>часового</w:t>
            </w:r>
            <w:proofErr w:type="spellEnd"/>
            <w:r w:rsidR="001663D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663D6"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5E56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26F5E" w:rsidP="00BB578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BB57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1663D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5E5624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12–14-часового пребывания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5E56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5E5624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5E56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5E5624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1663D6">
            <w:pPr>
              <w:rPr>
                <w:lang w:val="ru-RU"/>
              </w:rPr>
            </w:pP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воспитанников с ОВЗ от общей</w:t>
            </w:r>
            <w:r w:rsidRPr="001663D6">
              <w:rPr>
                <w:lang w:val="ru-RU"/>
              </w:rPr>
              <w:br/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воспитанников, которые получают услуги: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E5624">
        <w:tc>
          <w:tcPr>
            <w:tcW w:w="71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1663D6">
            <w:pPr>
              <w:rPr>
                <w:lang w:val="ru-RU"/>
              </w:rPr>
            </w:pP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коррекции недостатков физического, психического развития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5E56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5E5624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1663D6">
            <w:pPr>
              <w:rPr>
                <w:lang w:val="ru-RU"/>
              </w:rPr>
            </w:pP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по образовательной программе дошкольного</w:t>
            </w:r>
            <w:r w:rsidRPr="001663D6">
              <w:rPr>
                <w:lang w:val="ru-RU"/>
              </w:rPr>
              <w:br/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5E56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5E5624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 и уходу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5E56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5E5624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1663D6">
            <w:pPr>
              <w:rPr>
                <w:lang w:val="ru-RU"/>
              </w:rPr>
            </w:pP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 болезни дней на одного</w:t>
            </w:r>
            <w:r w:rsidRPr="001663D6">
              <w:rPr>
                <w:lang w:val="ru-RU"/>
              </w:rPr>
              <w:br/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BB578C" w:rsidRDefault="00BB578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</w:tr>
      <w:tr w:rsidR="005E5624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1663D6">
            <w:pPr>
              <w:rPr>
                <w:lang w:val="ru-RU"/>
              </w:rPr>
            </w:pP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 том числе количество</w:t>
            </w:r>
            <w:r w:rsidRPr="001663D6">
              <w:rPr>
                <w:lang w:val="ru-RU"/>
              </w:rPr>
              <w:br/>
            </w:r>
            <w:proofErr w:type="spellStart"/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E5624">
        <w:tc>
          <w:tcPr>
            <w:tcW w:w="71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с высшим образованием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5E56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26F5E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E5624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1663D6">
            <w:pPr>
              <w:rPr>
                <w:lang w:val="ru-RU"/>
              </w:rPr>
            </w:pP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5E56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26F5E" w:rsidRDefault="00126F5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5E5624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5E56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26F5E" w:rsidRDefault="00126F5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5E5624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1663D6">
            <w:pPr>
              <w:rPr>
                <w:lang w:val="ru-RU"/>
              </w:rPr>
            </w:pP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</w:t>
            </w:r>
            <w:r w:rsidRPr="001663D6">
              <w:rPr>
                <w:lang w:val="ru-RU"/>
              </w:rPr>
              <w:br/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 (профиля)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5E56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E5624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1663D6">
            <w:pPr>
              <w:rPr>
                <w:lang w:val="ru-RU"/>
              </w:rPr>
            </w:pP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CB0930" w:rsidP="00CB093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1663D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1663D6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5E5624">
        <w:tc>
          <w:tcPr>
            <w:tcW w:w="71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с высшей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5E56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BB578C" w:rsidRDefault="00BB578C" w:rsidP="00CB0930">
            <w:pPr>
              <w:rPr>
                <w:lang w:val="ru-RU"/>
              </w:rPr>
            </w:pPr>
            <w:r>
              <w:rPr>
                <w:lang w:val="ru-RU"/>
              </w:rPr>
              <w:t>1(13%)</w:t>
            </w:r>
          </w:p>
        </w:tc>
      </w:tr>
      <w:tr w:rsidR="005E5624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5E56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BB578C" w:rsidP="00BB578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1663D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CB09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1663D6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5E5624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1663D6">
            <w:pPr>
              <w:rPr>
                <w:lang w:val="ru-RU"/>
              </w:rPr>
            </w:pP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(удельный вес </w:t>
            </w:r>
            <w:proofErr w:type="spellStart"/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</w:t>
            </w:r>
            <w:proofErr w:type="gramStart"/>
            <w:r w:rsidR="00971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6F66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="006F66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ости</w:t>
            </w:r>
            <w:proofErr w:type="spellEnd"/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E5624">
        <w:tc>
          <w:tcPr>
            <w:tcW w:w="71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5E56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5E5624" w:rsidP="00CB0930"/>
        </w:tc>
      </w:tr>
      <w:tr w:rsidR="005E5624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 30 лет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5E56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5E5624"/>
        </w:tc>
      </w:tr>
      <w:tr w:rsidR="005E5624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1663D6">
            <w:pPr>
              <w:rPr>
                <w:lang w:val="ru-RU"/>
              </w:rPr>
            </w:pP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E5624">
        <w:tc>
          <w:tcPr>
            <w:tcW w:w="71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30 лет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5E56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5E5624"/>
        </w:tc>
      </w:tr>
      <w:tr w:rsidR="005E5624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55 лет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5E56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5E5624"/>
        </w:tc>
      </w:tr>
      <w:tr w:rsidR="005E5624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1663D6">
            <w:pPr>
              <w:rPr>
                <w:lang w:val="ru-RU"/>
              </w:rPr>
            </w:pP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</w:t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CB0930" w:rsidRDefault="00CB0930" w:rsidP="00CB09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19</w:t>
            </w:r>
            <w:r w:rsidR="001663D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  <w:r w:rsidR="001663D6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5E5624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1663D6">
            <w:pPr>
              <w:rPr>
                <w:lang w:val="ru-RU"/>
              </w:rPr>
            </w:pP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общей численности таких работников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CB0930" w:rsidP="00CB093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19 </w:t>
            </w:r>
            <w:r w:rsidR="001663D6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  <w:r w:rsidR="001663D6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5E5624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человек/чело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CB093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1663D6">
              <w:rPr>
                <w:rFonts w:hAnsi="Times New Roman" w:cs="Times New Roman"/>
                <w:color w:val="000000"/>
                <w:sz w:val="24"/>
                <w:szCs w:val="24"/>
              </w:rPr>
              <w:t>/1</w:t>
            </w:r>
          </w:p>
        </w:tc>
      </w:tr>
      <w:tr w:rsidR="005E5624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 детском саду: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CB0930" w:rsidRDefault="001663D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E5624">
        <w:tc>
          <w:tcPr>
            <w:tcW w:w="71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5E56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5E5624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5E56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5E5624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5E56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CB093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5E5624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5E56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CB0930" w:rsidRDefault="00CB093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5E5624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5E56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CB0930" w:rsidRDefault="00CB093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5E5624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5E56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5E562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5E5624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1663D6">
            <w:pPr>
              <w:rPr>
                <w:lang w:val="ru-RU"/>
              </w:rPr>
            </w:pP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 которых осуществляется</w:t>
            </w:r>
            <w:r w:rsidRPr="001663D6">
              <w:rPr>
                <w:lang w:val="ru-RU"/>
              </w:rPr>
              <w:br/>
            </w: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 расчете на одного воспитанника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E5624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1663D6">
            <w:pPr>
              <w:rPr>
                <w:lang w:val="ru-RU"/>
              </w:rPr>
            </w:pP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5E5624"/>
        </w:tc>
      </w:tr>
      <w:tr w:rsidR="005E5624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 детском саду: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E5624">
        <w:tc>
          <w:tcPr>
            <w:tcW w:w="71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 зала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5E56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5E5624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зала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5E56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5E5624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1663D6">
            <w:pPr>
              <w:rPr>
                <w:lang w:val="ru-RU"/>
              </w:rPr>
            </w:pPr>
            <w:r w:rsidRPr="001663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Pr="001663D6" w:rsidRDefault="005E56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624" w:rsidRDefault="001663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</w:tbl>
    <w:p w:rsidR="005E5624" w:rsidRPr="001663D6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показателей указывает на то, что Детский сад имеет достаточную инфраструктуру, которая соответствует требованиям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и позволяет реализовывать образовательные программы в полном объеме в соответствии с ФГОС ДО.</w:t>
      </w:r>
    </w:p>
    <w:p w:rsidR="005E5624" w:rsidRPr="001663D6" w:rsidRDefault="001663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3D6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sectPr w:rsidR="005E5624" w:rsidRPr="001663D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0C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53A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B27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D26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8500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CC4F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984C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AB5B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EB43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0945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9E7D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F52B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6158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8917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6C79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5761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0"/>
  </w:num>
  <w:num w:numId="5">
    <w:abstractNumId w:val="12"/>
  </w:num>
  <w:num w:numId="6">
    <w:abstractNumId w:val="6"/>
  </w:num>
  <w:num w:numId="7">
    <w:abstractNumId w:val="15"/>
  </w:num>
  <w:num w:numId="8">
    <w:abstractNumId w:val="5"/>
  </w:num>
  <w:num w:numId="9">
    <w:abstractNumId w:val="8"/>
  </w:num>
  <w:num w:numId="10">
    <w:abstractNumId w:val="4"/>
  </w:num>
  <w:num w:numId="11">
    <w:abstractNumId w:val="9"/>
  </w:num>
  <w:num w:numId="12">
    <w:abstractNumId w:val="14"/>
  </w:num>
  <w:num w:numId="13">
    <w:abstractNumId w:val="3"/>
  </w:num>
  <w:num w:numId="14">
    <w:abstractNumId w:val="1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26F5E"/>
    <w:rsid w:val="001663D6"/>
    <w:rsid w:val="001823B3"/>
    <w:rsid w:val="0029389C"/>
    <w:rsid w:val="002D33B1"/>
    <w:rsid w:val="002D3591"/>
    <w:rsid w:val="003514A0"/>
    <w:rsid w:val="003B4E53"/>
    <w:rsid w:val="004F7E17"/>
    <w:rsid w:val="00585574"/>
    <w:rsid w:val="005A05CE"/>
    <w:rsid w:val="005C2C63"/>
    <w:rsid w:val="005E5624"/>
    <w:rsid w:val="00653AF6"/>
    <w:rsid w:val="006F6638"/>
    <w:rsid w:val="007F0782"/>
    <w:rsid w:val="008E0C11"/>
    <w:rsid w:val="00971AF5"/>
    <w:rsid w:val="009760C7"/>
    <w:rsid w:val="00B73A5A"/>
    <w:rsid w:val="00BB578C"/>
    <w:rsid w:val="00CB0930"/>
    <w:rsid w:val="00CD7E17"/>
    <w:rsid w:val="00D61F3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11623-9D50-4EBD-A649-ED212A23A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3183</Words>
  <Characters>18148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dc:description>Подготовлено экспертами Актион-МЦФЭР</dc:description>
  <cp:lastModifiedBy>acer</cp:lastModifiedBy>
  <cp:revision>2</cp:revision>
  <cp:lastPrinted>2022-08-12T10:08:00Z</cp:lastPrinted>
  <dcterms:created xsi:type="dcterms:W3CDTF">2022-08-12T10:42:00Z</dcterms:created>
  <dcterms:modified xsi:type="dcterms:W3CDTF">2022-08-12T10:42:00Z</dcterms:modified>
</cp:coreProperties>
</file>